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b w:val="1"/>
                <w:i w:val="1"/>
                <w:u w:val="none"/>
              </w:rPr>
            </w:pPr>
            <w:r w:rsidDel="00000000" w:rsidR="00000000" w:rsidRPr="00000000">
              <w:rPr>
                <w:rFonts w:ascii="Calibri" w:cs="Calibri" w:eastAsia="Calibri" w:hAnsi="Calibri"/>
                <w:b w:val="1"/>
                <w:i w:val="1"/>
                <w:rtl w:val="0"/>
              </w:rPr>
              <w:t xml:space="preserve">(dai supplementi ai certificati)</w:t>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il patrimonio lessicale ed espressivo della lingua italiana secondo le esigenze comunicative nei vari contesti: sociali, culturali, scientifici, economici, tecnologici (</w:t>
            </w:r>
            <w:r w:rsidDel="00000000" w:rsidR="00000000" w:rsidRPr="00000000">
              <w:rPr>
                <w:rFonts w:ascii="Calibri" w:cs="Calibri" w:eastAsia="Calibri" w:hAnsi="Calibri"/>
                <w:i w:val="1"/>
                <w:rtl w:val="0"/>
              </w:rPr>
              <w:t xml:space="preserve">comunicazione nella lingua madre/comunicare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e produrre strumenti di comunicazione visiva e multimediale, anche con riferimento alle strategie espressive e agli strumenti tecnici della comunicazione in rete (</w:t>
            </w:r>
            <w:r w:rsidDel="00000000" w:rsidR="00000000" w:rsidRPr="00000000">
              <w:rPr>
                <w:rFonts w:ascii="Calibri" w:cs="Calibri" w:eastAsia="Calibri" w:hAnsi="Calibri"/>
                <w:i w:val="1"/>
                <w:rtl w:val="0"/>
              </w:rPr>
              <w:t xml:space="preserve">competenza digitale/comunicare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gli strumenti culturali e metodologici per porsi con atteggiamento razionale, critico e responsabile di fronte alla realtà, ai suoi fenomeni, ai suoi problemi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 comp</w:t>
            </w:r>
            <w:r w:rsidDel="00000000" w:rsidR="00000000" w:rsidRPr="00000000">
              <w:rPr>
                <w:rFonts w:ascii="Calibri" w:cs="Calibri" w:eastAsia="Calibri" w:hAnsi="Calibri"/>
                <w:i w:val="1"/>
                <w:rtl w:val="0"/>
              </w:rPr>
              <w:t xml:space="preserve">etenze sociali e civiche/risolvere probleme; agire in modo autonomo e responsabile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Sostenere conversazioni e dialoghi con precise argomentazioni su tematiche predefinite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Produrre testi scritti di vario tipo anche con registri formali e linguaggi specifici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 comunicazione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Modalità della comunicazione nel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Caratteristiche e struttura dei testi specialistici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base di composizione dei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Repertorio di tipologie di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Struttura di una relazione e di un rapporto</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Ideare e realizzare prodotti multimediali in rapporto a tematiche di vita, di studio, professionali e di settore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tecniche di documentazione e scambio di informazioni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software applicativi per la progettazione e il disegno tecnico</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Componenti strutturali e tecniche espressive di un prodotto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Applicazioni per l’elaborazione digitale audio 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Caratteri e condizioni di accesso e utilizzo della comunicazione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in materia di privacy e di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applicativo per la progettazione e il disegno tecnico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Ricavare da fonti diverse (scritte, Internet …..), informazioni utili per i propri scopi (per la preparazione di un’esposizione o per sostenere il proprio punto di vista)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Confrontare le informazioni provenienti da fonti diverse; selezionarle criticamente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in base all’attendibilità, alla funzione, al proprio scopo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Collegare le nuove informazioni con quelle pregresse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Regolare i propri percorsi di azione in base ai feed back interni/esterni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strategie di autocorrezione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monitorare e valutare un proprio percorso di studio/lavoro (pianificare), tenendo conto delle priorità, dei tempi, delle risorse a disposizione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Contestualizzare le informazioni provenienti da diverse fonti e da diverse aree disciplinari ai campi professionali di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riferimento; utilizzare le informazioni nella pratica quotidiana e nella soluzione di problemi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Organizzare le informazioni ai fini della diffusione e della redazione di relazioni, report, presentazioni, utilizzando anche strumenti tecnologici</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ricerca dell’informazione: bibliografie, schedari, dizionari, indici, motori di ricerca, testimonianze, reperti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organizzazione delle informazioni: sintesi, scalette, grafici, tabelle, diagrammi, mappe concettuali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Strategie di autoregolazione e di organizzazione del tempo, delle priorità, delle risorse</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degli istituti tecnici tecnologici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color w:val="f6b26b"/>
              </w:rPr>
            </w:pPr>
            <w:r w:rsidDel="00000000" w:rsidR="00000000" w:rsidRPr="00000000">
              <w:rPr>
                <w:rFonts w:ascii="Calibri" w:cs="Calibri" w:eastAsia="Calibri" w:hAnsi="Calibri"/>
                <w:rtl w:val="0"/>
              </w:rPr>
              <w:t xml:space="preserve">Gli insegnanti di scienze motorie, italiano, IRC valuteranno i prodotti realizzati dagli studenti strumenti di valutazione condivisi con gli studenti al momento della presentazione dell’attività</w:t>
            </w:r>
            <w:r w:rsidDel="00000000" w:rsidR="00000000" w:rsidRPr="00000000">
              <w:rPr>
                <w:rFonts w:ascii="Calibri" w:cs="Calibri" w:eastAsia="Calibri" w:hAnsi="Calibri"/>
                <w:b w:val="1"/>
                <w:color w:val="f6b26b"/>
                <w:rtl w:val="0"/>
              </w:rPr>
              <w:t xml:space="preserve">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ind w:left="1080"/>
        <w:contextualSpacing w:val="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GRIGLIA DI VALUTAZIONE</w:t>
      </w: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